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7A90" w:rsidRDefault="00377A90" w:rsidP="00377A90">
      <w:pPr>
        <w:spacing w:line="480" w:lineRule="auto"/>
        <w:jc w:val="center"/>
        <w:rPr>
          <w:rFonts w:ascii="Times New Roman" w:hAnsi="Times New Roman" w:cs="Times New Roman"/>
          <w:sz w:val="24"/>
          <w:szCs w:val="24"/>
        </w:rPr>
      </w:pPr>
    </w:p>
    <w:p w:rsidR="00377A90" w:rsidRDefault="00377A90" w:rsidP="00377A90">
      <w:pPr>
        <w:spacing w:line="480" w:lineRule="auto"/>
        <w:jc w:val="center"/>
        <w:rPr>
          <w:rFonts w:ascii="Times New Roman" w:hAnsi="Times New Roman" w:cs="Times New Roman"/>
          <w:sz w:val="24"/>
          <w:szCs w:val="24"/>
        </w:rPr>
      </w:pPr>
    </w:p>
    <w:p w:rsidR="00377A90" w:rsidRDefault="00377A90" w:rsidP="00377A90">
      <w:pPr>
        <w:spacing w:line="480" w:lineRule="auto"/>
        <w:jc w:val="center"/>
        <w:rPr>
          <w:rFonts w:ascii="Times New Roman" w:hAnsi="Times New Roman" w:cs="Times New Roman"/>
          <w:sz w:val="24"/>
          <w:szCs w:val="24"/>
        </w:rPr>
      </w:pPr>
    </w:p>
    <w:p w:rsidR="00377A90" w:rsidRDefault="00377A90" w:rsidP="00377A90">
      <w:pPr>
        <w:spacing w:line="480" w:lineRule="auto"/>
        <w:jc w:val="center"/>
        <w:rPr>
          <w:rFonts w:ascii="Times New Roman" w:hAnsi="Times New Roman" w:cs="Times New Roman"/>
          <w:sz w:val="24"/>
          <w:szCs w:val="24"/>
        </w:rPr>
      </w:pPr>
    </w:p>
    <w:p w:rsidR="00377A90" w:rsidRDefault="00377A90" w:rsidP="00377A90">
      <w:pPr>
        <w:spacing w:line="480" w:lineRule="auto"/>
        <w:jc w:val="center"/>
        <w:rPr>
          <w:rFonts w:ascii="Times New Roman" w:hAnsi="Times New Roman" w:cs="Times New Roman"/>
          <w:sz w:val="24"/>
          <w:szCs w:val="24"/>
        </w:rPr>
      </w:pPr>
    </w:p>
    <w:p w:rsidR="00377A90" w:rsidRDefault="00377A90" w:rsidP="00377A90">
      <w:pPr>
        <w:spacing w:line="480" w:lineRule="auto"/>
        <w:jc w:val="center"/>
        <w:rPr>
          <w:rFonts w:ascii="Times New Roman" w:hAnsi="Times New Roman" w:cs="Times New Roman"/>
          <w:sz w:val="24"/>
          <w:szCs w:val="24"/>
        </w:rPr>
      </w:pPr>
    </w:p>
    <w:p w:rsidR="00377A90" w:rsidRDefault="00377A90" w:rsidP="00377A90">
      <w:pPr>
        <w:spacing w:line="480" w:lineRule="auto"/>
        <w:jc w:val="center"/>
        <w:rPr>
          <w:rFonts w:ascii="Times New Roman" w:hAnsi="Times New Roman" w:cs="Times New Roman"/>
          <w:sz w:val="24"/>
          <w:szCs w:val="24"/>
        </w:rPr>
      </w:pPr>
    </w:p>
    <w:p w:rsidR="000A0897" w:rsidRPr="00377A90" w:rsidRDefault="004F761E" w:rsidP="00377A90">
      <w:pPr>
        <w:spacing w:line="480" w:lineRule="auto"/>
        <w:jc w:val="center"/>
        <w:rPr>
          <w:rFonts w:ascii="Times New Roman" w:hAnsi="Times New Roman" w:cs="Times New Roman"/>
          <w:sz w:val="24"/>
          <w:szCs w:val="24"/>
        </w:rPr>
      </w:pPr>
      <w:r w:rsidRPr="00377A90">
        <w:rPr>
          <w:rFonts w:ascii="Times New Roman" w:hAnsi="Times New Roman" w:cs="Times New Roman"/>
          <w:sz w:val="24"/>
          <w:szCs w:val="24"/>
        </w:rPr>
        <w:t>Analyzing Critical Issues</w:t>
      </w:r>
    </w:p>
    <w:p w:rsidR="000D0A84" w:rsidRPr="00377A90" w:rsidRDefault="000D0A84" w:rsidP="00377A90">
      <w:pPr>
        <w:spacing w:line="480" w:lineRule="auto"/>
        <w:jc w:val="center"/>
        <w:rPr>
          <w:rFonts w:ascii="Times New Roman" w:hAnsi="Times New Roman" w:cs="Times New Roman"/>
          <w:sz w:val="24"/>
          <w:szCs w:val="24"/>
        </w:rPr>
      </w:pPr>
      <w:r w:rsidRPr="00377A90">
        <w:rPr>
          <w:rFonts w:ascii="Times New Roman" w:hAnsi="Times New Roman" w:cs="Times New Roman"/>
          <w:sz w:val="24"/>
          <w:szCs w:val="24"/>
        </w:rPr>
        <w:t>Name</w:t>
      </w:r>
    </w:p>
    <w:p w:rsidR="000D0A84" w:rsidRPr="00377A90" w:rsidRDefault="000D0A84" w:rsidP="00377A90">
      <w:pPr>
        <w:spacing w:line="480" w:lineRule="auto"/>
        <w:jc w:val="center"/>
        <w:rPr>
          <w:rFonts w:ascii="Times New Roman" w:hAnsi="Times New Roman" w:cs="Times New Roman"/>
          <w:sz w:val="24"/>
          <w:szCs w:val="24"/>
        </w:rPr>
      </w:pPr>
      <w:r w:rsidRPr="00377A90">
        <w:rPr>
          <w:rFonts w:ascii="Times New Roman" w:hAnsi="Times New Roman" w:cs="Times New Roman"/>
          <w:sz w:val="24"/>
          <w:szCs w:val="24"/>
        </w:rPr>
        <w:t>Institution</w:t>
      </w:r>
    </w:p>
    <w:p w:rsidR="00377A90" w:rsidRDefault="00377A90">
      <w:pPr>
        <w:rPr>
          <w:rFonts w:ascii="Times New Roman" w:eastAsia="Times New Roman" w:hAnsi="Times New Roman" w:cs="Times New Roman"/>
          <w:bCs/>
          <w:kern w:val="36"/>
          <w:sz w:val="24"/>
          <w:szCs w:val="24"/>
        </w:rPr>
      </w:pPr>
      <w:r>
        <w:rPr>
          <w:b/>
          <w:sz w:val="24"/>
          <w:szCs w:val="24"/>
        </w:rPr>
        <w:br w:type="page"/>
      </w:r>
    </w:p>
    <w:p w:rsidR="00377A90" w:rsidRPr="00377A90" w:rsidRDefault="00377A90" w:rsidP="00377A90">
      <w:pPr>
        <w:spacing w:line="480" w:lineRule="auto"/>
        <w:jc w:val="center"/>
        <w:rPr>
          <w:rFonts w:ascii="Times New Roman" w:hAnsi="Times New Roman" w:cs="Times New Roman"/>
          <w:sz w:val="24"/>
          <w:szCs w:val="24"/>
        </w:rPr>
      </w:pPr>
      <w:r w:rsidRPr="00377A90">
        <w:rPr>
          <w:rFonts w:ascii="Times New Roman" w:hAnsi="Times New Roman" w:cs="Times New Roman"/>
          <w:sz w:val="24"/>
          <w:szCs w:val="24"/>
        </w:rPr>
        <w:lastRenderedPageBreak/>
        <w:t>Analyzing Critical Issues</w:t>
      </w:r>
    </w:p>
    <w:p w:rsidR="00B41FE4" w:rsidRPr="00377A90" w:rsidRDefault="00B41FE4" w:rsidP="00377A90">
      <w:pPr>
        <w:pStyle w:val="Heading1"/>
        <w:spacing w:line="480" w:lineRule="auto"/>
        <w:ind w:firstLine="720"/>
        <w:rPr>
          <w:b w:val="0"/>
          <w:sz w:val="24"/>
          <w:szCs w:val="24"/>
        </w:rPr>
      </w:pPr>
      <w:r w:rsidRPr="00377A90">
        <w:rPr>
          <w:b w:val="0"/>
          <w:sz w:val="24"/>
          <w:szCs w:val="24"/>
        </w:rPr>
        <w:t xml:space="preserve">The article, “Immigration Officials Taking New Steps to Discourage Smuggling of Children” by Ron Nixon and Caitlin Dickerson in the New York Times is dated on September 24, 2017. It explains the steps taken by the Trump administration in arresting illegal immigrants. </w:t>
      </w:r>
      <w:r w:rsidR="00004386" w:rsidRPr="00377A90">
        <w:rPr>
          <w:b w:val="0"/>
          <w:sz w:val="24"/>
          <w:szCs w:val="24"/>
        </w:rPr>
        <w:t xml:space="preserve">According to the article, the government is mostly targeting </w:t>
      </w:r>
      <w:r w:rsidR="00D518D4" w:rsidRPr="00377A90">
        <w:rPr>
          <w:b w:val="0"/>
          <w:sz w:val="24"/>
          <w:szCs w:val="24"/>
        </w:rPr>
        <w:t xml:space="preserve">parents who were initially deported but made their way back and are trying to have their children smuggled across the border too. </w:t>
      </w:r>
      <w:r w:rsidR="0077706C" w:rsidRPr="00377A90">
        <w:rPr>
          <w:b w:val="0"/>
          <w:sz w:val="24"/>
          <w:szCs w:val="24"/>
        </w:rPr>
        <w:t xml:space="preserve">Although it is not clear how many people would be affected by the decision, officials claimed that </w:t>
      </w:r>
      <w:r w:rsidR="00DD5E34" w:rsidRPr="00377A90">
        <w:rPr>
          <w:b w:val="0"/>
          <w:sz w:val="24"/>
          <w:szCs w:val="24"/>
        </w:rPr>
        <w:t>the efforts were made to stop parents from paying for their children to be trafficked in.</w:t>
      </w:r>
      <w:r w:rsidR="004F1762" w:rsidRPr="00377A90">
        <w:rPr>
          <w:b w:val="0"/>
          <w:sz w:val="24"/>
          <w:szCs w:val="24"/>
        </w:rPr>
        <w:t xml:space="preserve"> </w:t>
      </w:r>
      <w:r w:rsidR="008D6E41" w:rsidRPr="00377A90">
        <w:rPr>
          <w:b w:val="0"/>
          <w:sz w:val="24"/>
          <w:szCs w:val="24"/>
        </w:rPr>
        <w:t>A</w:t>
      </w:r>
      <w:r w:rsidR="004F1762" w:rsidRPr="00377A90">
        <w:rPr>
          <w:b w:val="0"/>
          <w:sz w:val="24"/>
          <w:szCs w:val="24"/>
        </w:rPr>
        <w:t xml:space="preserve">ccording </w:t>
      </w:r>
      <w:r w:rsidR="00AA1A18" w:rsidRPr="00377A90">
        <w:rPr>
          <w:b w:val="0"/>
          <w:sz w:val="24"/>
          <w:szCs w:val="24"/>
        </w:rPr>
        <w:t>to the article,</w:t>
      </w:r>
      <w:r w:rsidR="00DD5E34" w:rsidRPr="00377A90">
        <w:rPr>
          <w:b w:val="0"/>
          <w:sz w:val="24"/>
          <w:szCs w:val="24"/>
        </w:rPr>
        <w:t xml:space="preserve"> trafficking children </w:t>
      </w:r>
      <w:r w:rsidR="00AA1A18" w:rsidRPr="00377A90">
        <w:rPr>
          <w:b w:val="0"/>
          <w:sz w:val="24"/>
          <w:szCs w:val="24"/>
        </w:rPr>
        <w:t>has a great ris</w:t>
      </w:r>
      <w:r w:rsidR="00304E12" w:rsidRPr="00377A90">
        <w:rPr>
          <w:b w:val="0"/>
          <w:sz w:val="24"/>
          <w:szCs w:val="24"/>
        </w:rPr>
        <w:t>k which is associated with humanitarian threat</w:t>
      </w:r>
      <w:r w:rsidR="00A24984">
        <w:rPr>
          <w:b w:val="0"/>
          <w:sz w:val="24"/>
          <w:szCs w:val="24"/>
        </w:rPr>
        <w:t xml:space="preserve"> </w:t>
      </w:r>
      <w:r w:rsidR="00AB5416">
        <w:rPr>
          <w:b w:val="0"/>
          <w:sz w:val="24"/>
          <w:szCs w:val="24"/>
        </w:rPr>
        <w:t>(Nixon &amp; Dickerson, 2017)</w:t>
      </w:r>
      <w:r w:rsidR="00D677F6" w:rsidRPr="00377A90">
        <w:rPr>
          <w:b w:val="0"/>
          <w:sz w:val="24"/>
          <w:szCs w:val="24"/>
        </w:rPr>
        <w:t xml:space="preserve">. Despite that children are smuggled into the United States, it is not easy to prove such cases. The major challenge is getting witnesses who are mostly undocumented and not willing to help. </w:t>
      </w:r>
      <w:r w:rsidR="00006205" w:rsidRPr="00377A90">
        <w:rPr>
          <w:b w:val="0"/>
          <w:sz w:val="24"/>
          <w:szCs w:val="24"/>
        </w:rPr>
        <w:t xml:space="preserve">Additionally, such a case is hard to prove because it takes a </w:t>
      </w:r>
      <w:r w:rsidR="00502DE1" w:rsidRPr="00377A90">
        <w:rPr>
          <w:b w:val="0"/>
          <w:sz w:val="24"/>
          <w:szCs w:val="24"/>
        </w:rPr>
        <w:t>five-year</w:t>
      </w:r>
      <w:r w:rsidR="00006205" w:rsidRPr="00377A90">
        <w:rPr>
          <w:b w:val="0"/>
          <w:sz w:val="24"/>
          <w:szCs w:val="24"/>
        </w:rPr>
        <w:t xml:space="preserve"> statute of limitations. The article reveals that convictions for immigration are also politically popular. </w:t>
      </w:r>
    </w:p>
    <w:p w:rsidR="00502DE1" w:rsidRDefault="001E5206" w:rsidP="00377A90">
      <w:pPr>
        <w:pStyle w:val="Heading1"/>
        <w:spacing w:line="480" w:lineRule="auto"/>
        <w:ind w:firstLine="720"/>
        <w:rPr>
          <w:b w:val="0"/>
          <w:sz w:val="24"/>
          <w:szCs w:val="24"/>
        </w:rPr>
      </w:pPr>
      <w:r w:rsidRPr="00377A90">
        <w:rPr>
          <w:b w:val="0"/>
          <w:sz w:val="24"/>
          <w:szCs w:val="24"/>
        </w:rPr>
        <w:t xml:space="preserve">Although the article offers some appropriate information, it is slanted in the way it is presented by the media. This is because it does not have facts about the entire information. </w:t>
      </w:r>
      <w:r w:rsidR="00281127" w:rsidRPr="00377A90">
        <w:rPr>
          <w:b w:val="0"/>
          <w:sz w:val="24"/>
          <w:szCs w:val="24"/>
        </w:rPr>
        <w:t>For example, the article cites that “</w:t>
      </w:r>
      <w:r w:rsidR="00281127" w:rsidRPr="00377A90">
        <w:rPr>
          <w:b w:val="0"/>
          <w:sz w:val="24"/>
          <w:szCs w:val="24"/>
        </w:rPr>
        <w:t>It was not clear how many people would be affected by the effort to arrest and prosecute family members for illegal re-entry</w:t>
      </w:r>
      <w:r w:rsidR="008D5E8B" w:rsidRPr="008D5E8B">
        <w:rPr>
          <w:b w:val="0"/>
          <w:sz w:val="24"/>
          <w:szCs w:val="24"/>
        </w:rPr>
        <w:t xml:space="preserve"> </w:t>
      </w:r>
      <w:r w:rsidR="008D5E8B">
        <w:rPr>
          <w:b w:val="0"/>
          <w:sz w:val="24"/>
          <w:szCs w:val="24"/>
        </w:rPr>
        <w:t>(</w:t>
      </w:r>
      <w:r w:rsidR="008D5E8B">
        <w:rPr>
          <w:b w:val="0"/>
          <w:sz w:val="24"/>
          <w:szCs w:val="24"/>
        </w:rPr>
        <w:t>Nixon &amp; Dickerson, 2017</w:t>
      </w:r>
      <w:r w:rsidR="008D5E8B">
        <w:rPr>
          <w:b w:val="0"/>
          <w:sz w:val="24"/>
          <w:szCs w:val="24"/>
        </w:rPr>
        <w:t>)</w:t>
      </w:r>
      <w:r w:rsidR="00281127" w:rsidRPr="00377A90">
        <w:rPr>
          <w:b w:val="0"/>
          <w:sz w:val="24"/>
          <w:szCs w:val="24"/>
        </w:rPr>
        <w:t xml:space="preserve">.” This clearly indicates that the media misrepresented the information. </w:t>
      </w:r>
      <w:r w:rsidR="00AB1710" w:rsidRPr="00377A90">
        <w:rPr>
          <w:b w:val="0"/>
          <w:sz w:val="24"/>
          <w:szCs w:val="24"/>
        </w:rPr>
        <w:t xml:space="preserve">In addition, it cannot be ruled out that </w:t>
      </w:r>
      <w:r w:rsidR="00A774A5" w:rsidRPr="00377A90">
        <w:rPr>
          <w:b w:val="0"/>
          <w:sz w:val="24"/>
          <w:szCs w:val="24"/>
        </w:rPr>
        <w:t xml:space="preserve">the presentation of the information is somewhat objective </w:t>
      </w:r>
      <w:r w:rsidR="00AC0723" w:rsidRPr="00377A90">
        <w:rPr>
          <w:b w:val="0"/>
          <w:sz w:val="24"/>
          <w:szCs w:val="24"/>
        </w:rPr>
        <w:t xml:space="preserve">in the fact that it enables the public to understand the steps that the government expects to take. The presentation is also objective in that, it </w:t>
      </w:r>
      <w:r w:rsidR="00AA2FD4" w:rsidRPr="00377A90">
        <w:rPr>
          <w:b w:val="0"/>
          <w:sz w:val="24"/>
          <w:szCs w:val="24"/>
        </w:rPr>
        <w:t xml:space="preserve">prepares the general public on what to expect. </w:t>
      </w:r>
    </w:p>
    <w:p w:rsidR="00AE61C0" w:rsidRDefault="00AE61C0">
      <w:pPr>
        <w:rPr>
          <w:rFonts w:ascii="Times New Roman" w:eastAsia="Times New Roman" w:hAnsi="Times New Roman" w:cs="Times New Roman"/>
          <w:bCs/>
          <w:kern w:val="36"/>
          <w:sz w:val="24"/>
          <w:szCs w:val="24"/>
        </w:rPr>
      </w:pPr>
      <w:r>
        <w:rPr>
          <w:b/>
          <w:sz w:val="24"/>
          <w:szCs w:val="24"/>
        </w:rPr>
        <w:lastRenderedPageBreak/>
        <w:br w:type="page"/>
      </w:r>
    </w:p>
    <w:p w:rsidR="00377A90" w:rsidRDefault="00377A90" w:rsidP="00AE61C0">
      <w:pPr>
        <w:pStyle w:val="Heading1"/>
        <w:spacing w:line="480" w:lineRule="auto"/>
        <w:jc w:val="center"/>
        <w:rPr>
          <w:b w:val="0"/>
          <w:sz w:val="24"/>
          <w:szCs w:val="24"/>
        </w:rPr>
      </w:pPr>
      <w:r>
        <w:rPr>
          <w:b w:val="0"/>
          <w:sz w:val="24"/>
          <w:szCs w:val="24"/>
        </w:rPr>
        <w:lastRenderedPageBreak/>
        <w:t>Reference</w:t>
      </w:r>
    </w:p>
    <w:p w:rsidR="00377A90" w:rsidRDefault="00377A90" w:rsidP="00CC5184">
      <w:pPr>
        <w:pStyle w:val="Heading1"/>
        <w:spacing w:line="480" w:lineRule="auto"/>
        <w:ind w:left="720" w:hanging="720"/>
        <w:rPr>
          <w:b w:val="0"/>
          <w:sz w:val="24"/>
          <w:szCs w:val="24"/>
        </w:rPr>
      </w:pPr>
      <w:r>
        <w:rPr>
          <w:b w:val="0"/>
          <w:sz w:val="24"/>
          <w:szCs w:val="24"/>
        </w:rPr>
        <w:t xml:space="preserve">Nixon, R. &amp; Dickerson, C. (2017, SEPT 24). </w:t>
      </w:r>
      <w:r w:rsidRPr="00377A90">
        <w:rPr>
          <w:b w:val="0"/>
          <w:sz w:val="24"/>
          <w:szCs w:val="24"/>
        </w:rPr>
        <w:t xml:space="preserve">Immigration Officials Taking New Steps to Discourage Smuggling of </w:t>
      </w:r>
      <w:r w:rsidRPr="00377A90">
        <w:rPr>
          <w:b w:val="0"/>
          <w:sz w:val="24"/>
          <w:szCs w:val="24"/>
        </w:rPr>
        <w:t>Children</w:t>
      </w:r>
      <w:r>
        <w:rPr>
          <w:b w:val="0"/>
          <w:sz w:val="24"/>
          <w:szCs w:val="24"/>
        </w:rPr>
        <w:t xml:space="preserve">. </w:t>
      </w:r>
      <w:r w:rsidRPr="00377A90">
        <w:rPr>
          <w:b w:val="0"/>
          <w:i/>
          <w:sz w:val="24"/>
          <w:szCs w:val="24"/>
        </w:rPr>
        <w:t>The New York Times</w:t>
      </w:r>
      <w:r>
        <w:rPr>
          <w:b w:val="0"/>
          <w:sz w:val="24"/>
          <w:szCs w:val="24"/>
        </w:rPr>
        <w:t>. Retrieved from</w:t>
      </w:r>
      <w:r w:rsidRPr="00377A90">
        <w:t xml:space="preserve"> </w:t>
      </w:r>
      <w:r w:rsidRPr="00377A90">
        <w:rPr>
          <w:b w:val="0"/>
          <w:sz w:val="24"/>
          <w:szCs w:val="24"/>
        </w:rPr>
        <w:t>https://www.nytimes.com/2017/09/24/us/politics/parents-illegal-immigrants-human-smuggling.html</w:t>
      </w:r>
      <w:bookmarkStart w:id="0" w:name="_GoBack"/>
      <w:bookmarkEnd w:id="0"/>
    </w:p>
    <w:p w:rsidR="00377A90" w:rsidRPr="00377A90" w:rsidRDefault="00377A90" w:rsidP="00377A90">
      <w:pPr>
        <w:pStyle w:val="Heading1"/>
        <w:spacing w:line="480" w:lineRule="auto"/>
        <w:rPr>
          <w:b w:val="0"/>
          <w:sz w:val="24"/>
          <w:szCs w:val="24"/>
        </w:rPr>
      </w:pPr>
    </w:p>
    <w:p w:rsidR="000D0A84" w:rsidRPr="00377A90" w:rsidRDefault="000D0A84" w:rsidP="00377A90">
      <w:pPr>
        <w:pStyle w:val="Heading1"/>
        <w:spacing w:line="480" w:lineRule="auto"/>
        <w:rPr>
          <w:b w:val="0"/>
          <w:sz w:val="24"/>
          <w:szCs w:val="24"/>
        </w:rPr>
      </w:pPr>
    </w:p>
    <w:p w:rsidR="004F761E" w:rsidRPr="00377A90" w:rsidRDefault="004F761E" w:rsidP="00377A90">
      <w:pPr>
        <w:spacing w:line="480" w:lineRule="auto"/>
        <w:rPr>
          <w:rFonts w:ascii="Times New Roman" w:hAnsi="Times New Roman" w:cs="Times New Roman"/>
          <w:sz w:val="24"/>
          <w:szCs w:val="24"/>
        </w:rPr>
      </w:pPr>
    </w:p>
    <w:sectPr w:rsidR="004F761E" w:rsidRPr="00377A90" w:rsidSect="00377A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58C0" w:rsidRDefault="004358C0" w:rsidP="000D0A84">
      <w:pPr>
        <w:spacing w:after="0" w:line="240" w:lineRule="auto"/>
      </w:pPr>
      <w:r>
        <w:separator/>
      </w:r>
    </w:p>
  </w:endnote>
  <w:endnote w:type="continuationSeparator" w:id="0">
    <w:p w:rsidR="004358C0" w:rsidRDefault="004358C0" w:rsidP="000D0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58C0" w:rsidRDefault="004358C0" w:rsidP="000D0A84">
      <w:pPr>
        <w:spacing w:after="0" w:line="240" w:lineRule="auto"/>
      </w:pPr>
      <w:r>
        <w:separator/>
      </w:r>
    </w:p>
  </w:footnote>
  <w:footnote w:type="continuationSeparator" w:id="0">
    <w:p w:rsidR="004358C0" w:rsidRDefault="004358C0" w:rsidP="000D0A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2181528"/>
      <w:docPartObj>
        <w:docPartGallery w:val="Page Numbers (Top of Page)"/>
        <w:docPartUnique/>
      </w:docPartObj>
    </w:sdtPr>
    <w:sdtEndPr>
      <w:rPr>
        <w:rFonts w:ascii="Times New Roman" w:hAnsi="Times New Roman" w:cs="Times New Roman"/>
        <w:noProof/>
        <w:sz w:val="24"/>
        <w:szCs w:val="24"/>
      </w:rPr>
    </w:sdtEndPr>
    <w:sdtContent>
      <w:p w:rsidR="00377A90" w:rsidRPr="00377A90" w:rsidRDefault="00377A90">
        <w:pPr>
          <w:pStyle w:val="Header"/>
          <w:jc w:val="right"/>
          <w:rPr>
            <w:rFonts w:ascii="Times New Roman" w:hAnsi="Times New Roman" w:cs="Times New Roman"/>
            <w:sz w:val="24"/>
            <w:szCs w:val="24"/>
          </w:rPr>
        </w:pPr>
        <w:r w:rsidRPr="00377A90">
          <w:rPr>
            <w:rFonts w:ascii="Times New Roman" w:hAnsi="Times New Roman" w:cs="Times New Roman"/>
            <w:sz w:val="24"/>
            <w:szCs w:val="24"/>
          </w:rPr>
          <w:t>ANALYZING CRITICAL ISSUES</w:t>
        </w:r>
        <w:r>
          <w:rPr>
            <w:rFonts w:ascii="Times New Roman" w:hAnsi="Times New Roman" w:cs="Times New Roman"/>
            <w:sz w:val="24"/>
            <w:szCs w:val="24"/>
          </w:rPr>
          <w:tab/>
        </w:r>
        <w:r>
          <w:rPr>
            <w:rFonts w:ascii="Times New Roman" w:hAnsi="Times New Roman" w:cs="Times New Roman"/>
            <w:sz w:val="24"/>
            <w:szCs w:val="24"/>
          </w:rPr>
          <w:tab/>
        </w:r>
        <w:r w:rsidRPr="00377A90">
          <w:rPr>
            <w:rFonts w:ascii="Times New Roman" w:hAnsi="Times New Roman" w:cs="Times New Roman"/>
            <w:sz w:val="24"/>
            <w:szCs w:val="24"/>
          </w:rPr>
          <w:fldChar w:fldCharType="begin"/>
        </w:r>
        <w:r w:rsidRPr="00377A90">
          <w:rPr>
            <w:rFonts w:ascii="Times New Roman" w:hAnsi="Times New Roman" w:cs="Times New Roman"/>
            <w:sz w:val="24"/>
            <w:szCs w:val="24"/>
          </w:rPr>
          <w:instrText xml:space="preserve"> PAGE   \* MERGEFORMAT </w:instrText>
        </w:r>
        <w:r w:rsidRPr="00377A90">
          <w:rPr>
            <w:rFonts w:ascii="Times New Roman" w:hAnsi="Times New Roman" w:cs="Times New Roman"/>
            <w:sz w:val="24"/>
            <w:szCs w:val="24"/>
          </w:rPr>
          <w:fldChar w:fldCharType="separate"/>
        </w:r>
        <w:r w:rsidR="00CC5184">
          <w:rPr>
            <w:rFonts w:ascii="Times New Roman" w:hAnsi="Times New Roman" w:cs="Times New Roman"/>
            <w:noProof/>
            <w:sz w:val="24"/>
            <w:szCs w:val="24"/>
          </w:rPr>
          <w:t>4</w:t>
        </w:r>
        <w:r w:rsidRPr="00377A90">
          <w:rPr>
            <w:rFonts w:ascii="Times New Roman" w:hAnsi="Times New Roman" w:cs="Times New Roman"/>
            <w:noProof/>
            <w:sz w:val="24"/>
            <w:szCs w:val="24"/>
          </w:rPr>
          <w:fldChar w:fldCharType="end"/>
        </w:r>
      </w:p>
    </w:sdtContent>
  </w:sdt>
  <w:p w:rsidR="000D0A84" w:rsidRDefault="000D0A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7A90" w:rsidRPr="00377A90" w:rsidRDefault="00377A90">
    <w:pPr>
      <w:pStyle w:val="Header"/>
      <w:jc w:val="right"/>
      <w:rPr>
        <w:rFonts w:ascii="Times New Roman" w:hAnsi="Times New Roman" w:cs="Times New Roman"/>
        <w:sz w:val="24"/>
        <w:szCs w:val="24"/>
      </w:rPr>
    </w:pPr>
    <w:r w:rsidRPr="00377A90">
      <w:rPr>
        <w:rFonts w:ascii="Times New Roman" w:hAnsi="Times New Roman" w:cs="Times New Roman"/>
        <w:sz w:val="24"/>
        <w:szCs w:val="24"/>
      </w:rPr>
      <w:t xml:space="preserve">Running head: </w:t>
    </w:r>
    <w:r w:rsidRPr="00377A90">
      <w:rPr>
        <w:rFonts w:ascii="Times New Roman" w:hAnsi="Times New Roman" w:cs="Times New Roman"/>
        <w:sz w:val="24"/>
        <w:szCs w:val="24"/>
      </w:rPr>
      <w:t>ANALYZING CRITICAL ISSUES</w:t>
    </w:r>
    <w:r w:rsidRPr="00377A90">
      <w:rPr>
        <w:rFonts w:ascii="Times New Roman" w:hAnsi="Times New Roman" w:cs="Times New Roman"/>
        <w:sz w:val="24"/>
        <w:szCs w:val="24"/>
      </w:rPr>
      <w:t xml:space="preserve"> </w:t>
    </w:r>
    <w:sdt>
      <w:sdtPr>
        <w:rPr>
          <w:rFonts w:ascii="Times New Roman" w:hAnsi="Times New Roman" w:cs="Times New Roman"/>
          <w:sz w:val="24"/>
          <w:szCs w:val="24"/>
        </w:rPr>
        <w:id w:val="208533983"/>
        <w:docPartObj>
          <w:docPartGallery w:val="Page Numbers (Top of Page)"/>
          <w:docPartUnique/>
        </w:docPartObj>
      </w:sdtPr>
      <w:sdtEndPr>
        <w:rPr>
          <w:noProof/>
        </w:rPr>
      </w:sdtEndPr>
      <w:sdtContent>
        <w:r>
          <w:rPr>
            <w:rFonts w:ascii="Times New Roman" w:hAnsi="Times New Roman" w:cs="Times New Roman"/>
            <w:sz w:val="24"/>
            <w:szCs w:val="24"/>
          </w:rPr>
          <w:tab/>
        </w:r>
        <w:r w:rsidRPr="00377A90">
          <w:rPr>
            <w:rFonts w:ascii="Times New Roman" w:hAnsi="Times New Roman" w:cs="Times New Roman"/>
            <w:sz w:val="24"/>
            <w:szCs w:val="24"/>
          </w:rPr>
          <w:fldChar w:fldCharType="begin"/>
        </w:r>
        <w:r w:rsidRPr="00377A90">
          <w:rPr>
            <w:rFonts w:ascii="Times New Roman" w:hAnsi="Times New Roman" w:cs="Times New Roman"/>
            <w:sz w:val="24"/>
            <w:szCs w:val="24"/>
          </w:rPr>
          <w:instrText xml:space="preserve"> PAGE   \* MERGEFORMAT </w:instrText>
        </w:r>
        <w:r w:rsidRPr="00377A90">
          <w:rPr>
            <w:rFonts w:ascii="Times New Roman" w:hAnsi="Times New Roman" w:cs="Times New Roman"/>
            <w:sz w:val="24"/>
            <w:szCs w:val="24"/>
          </w:rPr>
          <w:fldChar w:fldCharType="separate"/>
        </w:r>
        <w:r w:rsidR="00A24984">
          <w:rPr>
            <w:rFonts w:ascii="Times New Roman" w:hAnsi="Times New Roman" w:cs="Times New Roman"/>
            <w:noProof/>
            <w:sz w:val="24"/>
            <w:szCs w:val="24"/>
          </w:rPr>
          <w:t>1</w:t>
        </w:r>
        <w:r w:rsidRPr="00377A90">
          <w:rPr>
            <w:rFonts w:ascii="Times New Roman" w:hAnsi="Times New Roman" w:cs="Times New Roman"/>
            <w:noProof/>
            <w:sz w:val="24"/>
            <w:szCs w:val="24"/>
          </w:rPr>
          <w:fldChar w:fldCharType="end"/>
        </w:r>
      </w:sdtContent>
    </w:sdt>
  </w:p>
  <w:p w:rsidR="000D0A84" w:rsidRDefault="000D0A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c3MTGyMDA1NzI2MjRX0lEKTi0uzszPAykwqgUAEDt1CywAAAA="/>
  </w:docVars>
  <w:rsids>
    <w:rsidRoot w:val="004F761E"/>
    <w:rsid w:val="00004386"/>
    <w:rsid w:val="00006205"/>
    <w:rsid w:val="000D0A84"/>
    <w:rsid w:val="001E29B7"/>
    <w:rsid w:val="001E5206"/>
    <w:rsid w:val="00281127"/>
    <w:rsid w:val="00304E12"/>
    <w:rsid w:val="00377A90"/>
    <w:rsid w:val="004358C0"/>
    <w:rsid w:val="004C4519"/>
    <w:rsid w:val="004F1762"/>
    <w:rsid w:val="004F761E"/>
    <w:rsid w:val="00502DE1"/>
    <w:rsid w:val="00577D9C"/>
    <w:rsid w:val="0077706C"/>
    <w:rsid w:val="008D5E8B"/>
    <w:rsid w:val="008D6E41"/>
    <w:rsid w:val="009E52B4"/>
    <w:rsid w:val="00A24984"/>
    <w:rsid w:val="00A774A5"/>
    <w:rsid w:val="00AA1A18"/>
    <w:rsid w:val="00AA2FD4"/>
    <w:rsid w:val="00AB1710"/>
    <w:rsid w:val="00AB5416"/>
    <w:rsid w:val="00AC0723"/>
    <w:rsid w:val="00AE61C0"/>
    <w:rsid w:val="00B41FE4"/>
    <w:rsid w:val="00C510D4"/>
    <w:rsid w:val="00CC5184"/>
    <w:rsid w:val="00D518D4"/>
    <w:rsid w:val="00D677F6"/>
    <w:rsid w:val="00DD5E34"/>
    <w:rsid w:val="00E0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66C782"/>
  <w15:chartTrackingRefBased/>
  <w15:docId w15:val="{094202DD-6FD9-4B1A-8037-FF9365179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41FE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FE4"/>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0D0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A84"/>
  </w:style>
  <w:style w:type="paragraph" w:styleId="Footer">
    <w:name w:val="footer"/>
    <w:basedOn w:val="Normal"/>
    <w:link w:val="FooterChar"/>
    <w:uiPriority w:val="99"/>
    <w:unhideWhenUsed/>
    <w:rsid w:val="000D0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76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23</cp:revision>
  <dcterms:created xsi:type="dcterms:W3CDTF">2017-12-14T16:57:00Z</dcterms:created>
  <dcterms:modified xsi:type="dcterms:W3CDTF">2017-12-14T18:36:00Z</dcterms:modified>
</cp:coreProperties>
</file>